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589B" w14:textId="2AD5175F" w:rsidR="00CB4B97" w:rsidRDefault="00BA3125" w:rsidP="00CB4B97">
      <w:pPr>
        <w:pBdr>
          <w:bottom w:val="single" w:sz="12" w:space="1" w:color="auto"/>
        </w:pBdr>
        <w:jc w:val="left"/>
        <w:rPr>
          <w:rFonts w:ascii="Times New Roman" w:eastAsia="Times New Roman" w:hAnsi="Times New Roman" w:cs="Times New Roman"/>
          <w:sz w:val="27"/>
          <w:szCs w:val="27"/>
          <w:lang w:eastAsia="de-DE" w:bidi="he-I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de-DE" w:bidi="he-IL"/>
        </w:rPr>
        <w:t xml:space="preserve">10 </w:t>
      </w:r>
      <w:r w:rsidR="00CB4B97">
        <w:rPr>
          <w:rFonts w:ascii="Times New Roman" w:eastAsia="Times New Roman" w:hAnsi="Times New Roman" w:cs="Times New Roman"/>
          <w:sz w:val="27"/>
          <w:szCs w:val="27"/>
          <w:lang w:eastAsia="de-DE" w:bidi="he-IL"/>
        </w:rPr>
        <w:t xml:space="preserve">n Trin., </w:t>
      </w:r>
      <w:proofErr w:type="spellStart"/>
      <w:r w:rsidR="00CB4B97">
        <w:rPr>
          <w:rFonts w:ascii="Times New Roman" w:eastAsia="Times New Roman" w:hAnsi="Times New Roman" w:cs="Times New Roman"/>
          <w:sz w:val="27"/>
          <w:szCs w:val="27"/>
          <w:lang w:eastAsia="de-DE" w:bidi="he-IL"/>
        </w:rPr>
        <w:t>Mt</w:t>
      </w:r>
      <w:proofErr w:type="spellEnd"/>
      <w:r w:rsidR="00CB4B97">
        <w:rPr>
          <w:rFonts w:ascii="Times New Roman" w:eastAsia="Times New Roman" w:hAnsi="Times New Roman" w:cs="Times New Roman"/>
          <w:sz w:val="27"/>
          <w:szCs w:val="27"/>
          <w:lang w:eastAsia="de-DE" w:bidi="he-IL"/>
        </w:rPr>
        <w:t xml:space="preserve"> 5, 1</w:t>
      </w:r>
      <w:r>
        <w:rPr>
          <w:rFonts w:ascii="Times New Roman" w:eastAsia="Times New Roman" w:hAnsi="Times New Roman" w:cs="Times New Roman"/>
          <w:sz w:val="27"/>
          <w:szCs w:val="27"/>
          <w:lang w:eastAsia="de-DE" w:bidi="he-IL"/>
        </w:rPr>
        <w:t>7-20</w:t>
      </w:r>
      <w:r w:rsidR="00CB4B97">
        <w:rPr>
          <w:rFonts w:ascii="Times New Roman" w:eastAsia="Times New Roman" w:hAnsi="Times New Roman" w:cs="Times New Roman"/>
          <w:sz w:val="27"/>
          <w:szCs w:val="27"/>
          <w:lang w:eastAsia="de-DE" w:bidi="he-IL"/>
        </w:rPr>
        <w:tab/>
      </w:r>
      <w:r w:rsidR="00CB4B97">
        <w:rPr>
          <w:rFonts w:ascii="Times New Roman" w:eastAsia="Times New Roman" w:hAnsi="Times New Roman" w:cs="Times New Roman"/>
          <w:sz w:val="27"/>
          <w:szCs w:val="27"/>
          <w:lang w:eastAsia="de-DE" w:bidi="he-IL"/>
        </w:rPr>
        <w:tab/>
      </w:r>
      <w:r w:rsidR="00CB4B97">
        <w:rPr>
          <w:rFonts w:ascii="Times New Roman" w:eastAsia="Times New Roman" w:hAnsi="Times New Roman" w:cs="Times New Roman"/>
          <w:sz w:val="27"/>
          <w:szCs w:val="27"/>
          <w:lang w:eastAsia="de-DE" w:bidi="he-IL"/>
        </w:rPr>
        <w:tab/>
      </w:r>
      <w:r w:rsidR="00CB4B97">
        <w:rPr>
          <w:rFonts w:ascii="Times New Roman" w:eastAsia="Times New Roman" w:hAnsi="Times New Roman" w:cs="Times New Roman"/>
          <w:sz w:val="27"/>
          <w:szCs w:val="27"/>
          <w:lang w:eastAsia="de-DE" w:bidi="he-IL"/>
        </w:rPr>
        <w:tab/>
      </w:r>
      <w:r w:rsidR="00CB4B97">
        <w:rPr>
          <w:rFonts w:ascii="Times New Roman" w:eastAsia="Times New Roman" w:hAnsi="Times New Roman" w:cs="Times New Roman"/>
          <w:sz w:val="27"/>
          <w:szCs w:val="27"/>
          <w:lang w:eastAsia="de-DE" w:bidi="he-IL"/>
        </w:rPr>
        <w:tab/>
      </w:r>
      <w:r w:rsidR="00CB4B97">
        <w:rPr>
          <w:rFonts w:ascii="Times New Roman" w:eastAsia="Times New Roman" w:hAnsi="Times New Roman" w:cs="Times New Roman"/>
          <w:sz w:val="27"/>
          <w:szCs w:val="27"/>
          <w:lang w:eastAsia="de-DE" w:bidi="he-IL"/>
        </w:rPr>
        <w:tab/>
      </w:r>
      <w:r w:rsidR="00CB4B97">
        <w:rPr>
          <w:rFonts w:ascii="Times New Roman" w:eastAsia="Times New Roman" w:hAnsi="Times New Roman" w:cs="Times New Roman"/>
          <w:sz w:val="27"/>
          <w:szCs w:val="27"/>
          <w:lang w:eastAsia="de-DE" w:bidi="he-IL"/>
        </w:rPr>
        <w:tab/>
      </w:r>
      <w:r w:rsidR="00CB4B97">
        <w:rPr>
          <w:rFonts w:ascii="Times New Roman" w:eastAsia="Times New Roman" w:hAnsi="Times New Roman" w:cs="Times New Roman"/>
          <w:sz w:val="27"/>
          <w:szCs w:val="27"/>
          <w:lang w:eastAsia="de-DE" w:bidi="he-IL"/>
        </w:rPr>
        <w:tab/>
        <w:t>L. Ossa</w:t>
      </w:r>
    </w:p>
    <w:p w14:paraId="7DDD25C3" w14:textId="77777777" w:rsidR="00CB4B97" w:rsidRDefault="00CB4B97" w:rsidP="00CB4B97">
      <w:pPr>
        <w:jc w:val="left"/>
        <w:rPr>
          <w:rFonts w:ascii="Times New Roman" w:eastAsia="Times New Roman" w:hAnsi="Times New Roman" w:cs="Times New Roman"/>
          <w:sz w:val="27"/>
          <w:szCs w:val="27"/>
          <w:lang w:eastAsia="de-DE" w:bidi="he-IL"/>
        </w:rPr>
      </w:pPr>
    </w:p>
    <w:p w14:paraId="48D5D801" w14:textId="1D243DDC" w:rsidR="00BA3125" w:rsidRPr="00BA3125" w:rsidRDefault="00BA3125" w:rsidP="00BA3125">
      <w:p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201F1E"/>
          <w:sz w:val="23"/>
          <w:szCs w:val="23"/>
          <w:lang w:eastAsia="de-DE" w:bidi="he-IL"/>
        </w:rPr>
      </w:pPr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 V17</w:t>
      </w:r>
      <w:proofErr w:type="gramStart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a:Wer</w:t>
      </w:r>
      <w:proofErr w:type="gramEnd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in der Antike eine Antrittsrede über "Gesetz und Propheten" hält, gibt dabei das eigene Verhältnis zur Überlieferung kund. So schreibt </w:t>
      </w:r>
      <w:proofErr w:type="spellStart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zB</w:t>
      </w:r>
      <w:proofErr w:type="spellEnd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Plutarch (45- 125 n.</w:t>
      </w:r>
      <w:r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C.</w:t>
      </w:r>
      <w:proofErr w:type="gramStart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: )</w:t>
      </w:r>
      <w:proofErr w:type="gramEnd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"Ich will durchaus nicht neue Gesetze geben; denn ich will weder dem Vorhandenen etwas hinzufügen noch von ihnen etwas wegnehmen"("Lakonische Denksprüche 75). Es wird von antiken Schriftgelehrten jeder Prägung erwartet, dass sie zu dem Überlieferten Stellung beziehen; so tut das Matthäus 5ff, die sog. "Bergpredigt", mit ihrem "Die Alten haben gesagt- ich aber sage euch".</w:t>
      </w:r>
    </w:p>
    <w:p w14:paraId="4ECC80AB" w14:textId="6F2CC796" w:rsidR="00BA3125" w:rsidRPr="00BA3125" w:rsidRDefault="00BA3125" w:rsidP="00BA3125">
      <w:p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201F1E"/>
          <w:sz w:val="23"/>
          <w:szCs w:val="23"/>
          <w:lang w:eastAsia="de-DE" w:bidi="he-IL"/>
        </w:rPr>
      </w:pPr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V17b: Der nähere Umfang und die Herkunft des eigenen </w:t>
      </w:r>
      <w:proofErr w:type="spellStart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Gesetzescorpus</w:t>
      </w:r>
      <w:proofErr w:type="spellEnd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wird benannt: Hier "Gesetz und Propheten", </w:t>
      </w:r>
      <w:proofErr w:type="spellStart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dh</w:t>
      </w:r>
      <w:proofErr w:type="spellEnd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der jüdische </w:t>
      </w:r>
      <w:proofErr w:type="spellStart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Schrift"Kanon</w:t>
      </w:r>
      <w:proofErr w:type="spellEnd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", wie er im 1. Jahrhundert als bekannt und oft als "Heilige Schrift" verstanden wird: die 5 Bücher Mose und die prophetischen Bücher (es</w:t>
      </w:r>
      <w:r w:rsidRPr="00BA3125">
        <w:rPr>
          <w:rFonts w:ascii="Segoe UI" w:eastAsia="Times New Roman" w:hAnsi="Segoe UI" w:cs="Segoe UI"/>
          <w:i/>
          <w:iCs/>
          <w:color w:val="201F1E"/>
          <w:sz w:val="27"/>
          <w:szCs w:val="27"/>
          <w:lang w:eastAsia="de-DE" w:bidi="he-IL"/>
        </w:rPr>
        <w:t> </w:t>
      </w:r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gehören zum</w:t>
      </w:r>
      <w:r w:rsidRPr="00BA3125">
        <w:rPr>
          <w:rFonts w:ascii="Segoe UI" w:eastAsia="Times New Roman" w:hAnsi="Segoe UI" w:cs="Segoe UI"/>
          <w:i/>
          <w:iCs/>
          <w:color w:val="201F1E"/>
          <w:sz w:val="27"/>
          <w:szCs w:val="27"/>
          <w:lang w:eastAsia="de-DE" w:bidi="he-IL"/>
        </w:rPr>
        <w:t> </w:t>
      </w:r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maßgeblichen Umfang noch nicht die Psalmen und verwandte Schriften). Die durch </w:t>
      </w:r>
      <w:proofErr w:type="spellStart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Matth</w:t>
      </w:r>
      <w:proofErr w:type="spellEnd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. 5 ausgewählten Gesetze sollen nicht "aufgelöst",</w:t>
      </w:r>
      <w:r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</w:t>
      </w:r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(κατα</w:t>
      </w:r>
      <w:proofErr w:type="spellStart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λΰω</w:t>
      </w:r>
      <w:proofErr w:type="spellEnd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= ganz abschaffen) sondern "erfüllt"</w:t>
      </w:r>
      <w:r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</w:t>
      </w:r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(π</w:t>
      </w:r>
      <w:proofErr w:type="spellStart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ληρόω</w:t>
      </w:r>
      <w:proofErr w:type="spellEnd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)werden, </w:t>
      </w:r>
      <w:proofErr w:type="spellStart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dh</w:t>
      </w:r>
      <w:proofErr w:type="spellEnd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der hier zitierte Umfang heiliger Schriften soll nicht bestritten, sondern zur gewissermaßen "strahlenden" Geltung gebracht werden. Die damalige Formulierung kennt die Heiligen Schriften als solche, die "die Hände beschmutzen", </w:t>
      </w:r>
      <w:proofErr w:type="spellStart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dh</w:t>
      </w:r>
      <w:proofErr w:type="spellEnd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so "rein" sind, dass sie Überlieferungen außerhalb von ihnen als "nicht sauber" einschätzen.  Die "Erfüllung" des Gesetzes geschieht durch Auslegung, die in jeweils unterschiedlichen Schulrichtungen erfolgt: anders </w:t>
      </w:r>
      <w:proofErr w:type="spellStart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zB</w:t>
      </w:r>
      <w:proofErr w:type="spellEnd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durch pharisäische Interpretation als </w:t>
      </w:r>
      <w:proofErr w:type="spellStart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zB</w:t>
      </w:r>
      <w:proofErr w:type="spellEnd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in </w:t>
      </w:r>
      <w:proofErr w:type="spellStart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essenischer</w:t>
      </w:r>
      <w:proofErr w:type="spellEnd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oder </w:t>
      </w:r>
      <w:proofErr w:type="spellStart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sadduzäischer</w:t>
      </w:r>
      <w:proofErr w:type="spellEnd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Ausrichtung. Jede dieser "Schulen" hat den Anspruch, die überlieferte Schrift zu "erfüllen", </w:t>
      </w:r>
      <w:proofErr w:type="spellStart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dh</w:t>
      </w:r>
      <w:proofErr w:type="spellEnd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bis zum Ende der Welt weder ein Häkchen (</w:t>
      </w:r>
      <w:proofErr w:type="spellStart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hebr.</w:t>
      </w:r>
      <w:proofErr w:type="spellEnd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Schriftzeichen) noch einen kleinsten Buchstaben ("das Iota") von den Ausgangstexten wegzunehmen, sondern sie eben zu </w:t>
      </w:r>
      <w:r w:rsidRPr="00BA3125">
        <w:rPr>
          <w:rFonts w:ascii="Segoe UI" w:eastAsia="Times New Roman" w:hAnsi="Segoe UI" w:cs="Segoe UI"/>
          <w:i/>
          <w:iCs/>
          <w:color w:val="201F1E"/>
          <w:sz w:val="27"/>
          <w:szCs w:val="27"/>
          <w:lang w:eastAsia="de-DE" w:bidi="he-IL"/>
        </w:rPr>
        <w:t>interpretieren</w:t>
      </w:r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. </w:t>
      </w:r>
      <w:proofErr w:type="spellStart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Dh</w:t>
      </w:r>
      <w:proofErr w:type="spellEnd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der Akzent liegt auf der </w:t>
      </w:r>
      <w:r w:rsidRPr="00BA3125">
        <w:rPr>
          <w:rFonts w:ascii="Segoe UI" w:eastAsia="Times New Roman" w:hAnsi="Segoe UI" w:cs="Segoe UI"/>
          <w:i/>
          <w:iCs/>
          <w:color w:val="201F1E"/>
          <w:sz w:val="27"/>
          <w:szCs w:val="27"/>
          <w:lang w:eastAsia="de-DE" w:bidi="he-IL"/>
        </w:rPr>
        <w:t xml:space="preserve">Interpretation des jeweiligen Ausgangstextes; </w:t>
      </w:r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diese wird variieren: Pharisäische Schriftauslegung</w:t>
      </w:r>
      <w:r w:rsidRPr="00BA3125">
        <w:rPr>
          <w:rFonts w:ascii="Segoe UI" w:eastAsia="Times New Roman" w:hAnsi="Segoe UI" w:cs="Segoe UI"/>
          <w:i/>
          <w:iCs/>
          <w:color w:val="201F1E"/>
          <w:sz w:val="27"/>
          <w:szCs w:val="27"/>
          <w:lang w:eastAsia="de-DE" w:bidi="he-IL"/>
        </w:rPr>
        <w:t> </w:t>
      </w:r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trägt Merkmale einer Laienbewegung, </w:t>
      </w:r>
      <w:proofErr w:type="spellStart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sadduzäische</w:t>
      </w:r>
      <w:proofErr w:type="spellEnd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die einer priesterlich-tempelnahen, </w:t>
      </w:r>
      <w:proofErr w:type="spellStart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essenische</w:t>
      </w:r>
      <w:proofErr w:type="spellEnd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die der massiv tempelkritischen InterpretInnen. Das Matthäusevangelium kommt aus Christusgemeinden in Syrien, die nach der Zerstörung Jerusalems durch Vespasian (70 </w:t>
      </w:r>
      <w:proofErr w:type="spellStart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n</w:t>
      </w:r>
      <w:r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C</w:t>
      </w:r>
      <w:proofErr w:type="spellEnd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) dorthin geflohen sind. Sie sind sowohl tempelkritisch als auch schriftgelehrt; vom überlieferten Schrift-Kanon besitzen sie möglicherweise eine Kopie und bemühen sich um dessen Auslegung, vor allem durch die Worte des Auferweckten, die er ihnen mitgeteilt habe (</w:t>
      </w:r>
      <w:proofErr w:type="spellStart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Mt</w:t>
      </w:r>
      <w:proofErr w:type="spellEnd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28, 18ff).</w:t>
      </w:r>
    </w:p>
    <w:p w14:paraId="167105F4" w14:textId="0D9D2D01" w:rsidR="00BA3125" w:rsidRPr="00BA3125" w:rsidRDefault="00BA3125" w:rsidP="00BA3125">
      <w:p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201F1E"/>
          <w:sz w:val="23"/>
          <w:szCs w:val="23"/>
          <w:lang w:eastAsia="de-DE" w:bidi="he-IL"/>
        </w:rPr>
      </w:pPr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lastRenderedPageBreak/>
        <w:t>V 17f "Gesetz und Propheten") sehen sie durch den auferweckten Christus als anwesenden Lehrer (</w:t>
      </w:r>
      <w:proofErr w:type="spellStart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Mt</w:t>
      </w:r>
      <w:proofErr w:type="spellEnd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28, 18f "Ich bin bei euch alle Tage") sogar unvergänglich gegenüber der Schöpfung</w:t>
      </w:r>
      <w:r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</w:t>
      </w:r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(V18) aktualisiert.</w:t>
      </w:r>
    </w:p>
    <w:p w14:paraId="08FE0F5A" w14:textId="2328455E" w:rsidR="00BA3125" w:rsidRPr="00BA3125" w:rsidRDefault="00BA3125" w:rsidP="00BA3125">
      <w:p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201F1E"/>
          <w:sz w:val="23"/>
          <w:szCs w:val="23"/>
          <w:lang w:eastAsia="de-DE" w:bidi="he-IL"/>
        </w:rPr>
      </w:pPr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("Ich aber sage euch...").</w:t>
      </w:r>
      <w:r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</w:t>
      </w:r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Gerade</w:t>
      </w:r>
      <w:r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</w:t>
      </w:r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diese Formulierung weist darauf hin, dass diese </w:t>
      </w:r>
      <w:proofErr w:type="spellStart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schriftgelehrte</w:t>
      </w:r>
      <w:proofErr w:type="spellEnd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Gemeinde sehr wohl Aufmerksamkeit in Austausch lebt </w:t>
      </w:r>
      <w:proofErr w:type="gramStart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mit anderen Zuhörer</w:t>
      </w:r>
      <w:proofErr w:type="gramEnd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*innen, also auch anderen Schulrichtungen.</w:t>
      </w:r>
    </w:p>
    <w:p w14:paraId="159F9B88" w14:textId="72F35EC5" w:rsidR="00BA3125" w:rsidRPr="00BA3125" w:rsidRDefault="00BA3125" w:rsidP="00BA3125">
      <w:pPr>
        <w:shd w:val="clear" w:color="auto" w:fill="FFFFFF"/>
        <w:spacing w:before="100" w:beforeAutospacing="1" w:after="100" w:afterAutospacing="1"/>
        <w:jc w:val="left"/>
        <w:rPr>
          <w:rFonts w:ascii="Segoe UI" w:eastAsia="Times New Roman" w:hAnsi="Segoe UI" w:cs="Segoe UI"/>
          <w:color w:val="201F1E"/>
          <w:sz w:val="23"/>
          <w:szCs w:val="23"/>
          <w:lang w:eastAsia="de-DE" w:bidi="he-IL"/>
        </w:rPr>
      </w:pPr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Auch unsere Lage ist ähnlich:  die Schrift zu </w:t>
      </w:r>
      <w:r w:rsidRPr="00BA3125">
        <w:rPr>
          <w:rFonts w:ascii="Segoe UI" w:eastAsia="Times New Roman" w:hAnsi="Segoe UI" w:cs="Segoe UI"/>
          <w:i/>
          <w:iCs/>
          <w:color w:val="201F1E"/>
          <w:sz w:val="27"/>
          <w:szCs w:val="27"/>
          <w:lang w:eastAsia="de-DE" w:bidi="he-IL"/>
        </w:rPr>
        <w:t>interpretieren,</w:t>
      </w:r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 nicht etwas vom überlieferten Text abzuschaffen.</w:t>
      </w:r>
      <w:r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</w:t>
      </w:r>
      <w:proofErr w:type="gramStart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Interpretieren</w:t>
      </w:r>
      <w:proofErr w:type="gramEnd"/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bedeutet, nach dem besten Stand unserer Information über die Texte, sie im Sinne des Matthäusevangeliums zu aktualisieren. Dazu gehört die kritische Beschäftigung mit dem Text. Das Matthäusevangelium betont, dass wir alle </w:t>
      </w:r>
      <w:r w:rsidRPr="00BA3125">
        <w:rPr>
          <w:rFonts w:ascii="Segoe UI" w:eastAsia="Times New Roman" w:hAnsi="Segoe UI" w:cs="Segoe UI"/>
          <w:i/>
          <w:iCs/>
          <w:color w:val="201F1E"/>
          <w:sz w:val="27"/>
          <w:szCs w:val="27"/>
          <w:lang w:eastAsia="de-DE" w:bidi="he-IL"/>
        </w:rPr>
        <w:t>Lehrende</w:t>
      </w:r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 sind ("geht hin in alle Welt und lehrt alle Völker").</w:t>
      </w:r>
      <w:r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 xml:space="preserve"> </w:t>
      </w:r>
      <w:r w:rsidRPr="00BA3125">
        <w:rPr>
          <w:rFonts w:ascii="Segoe UI" w:eastAsia="Times New Roman" w:hAnsi="Segoe UI" w:cs="Segoe UI"/>
          <w:color w:val="201F1E"/>
          <w:sz w:val="27"/>
          <w:szCs w:val="27"/>
          <w:lang w:eastAsia="de-DE" w:bidi="he-IL"/>
        </w:rPr>
        <w:t>In unserer besonderen Situation ist die jeweils neue Kenntnis der Überlieferung eine Aufgabe: sie vor dem Vergessen zu bewahren gegenüber vielem Leichtlebigen.</w:t>
      </w:r>
    </w:p>
    <w:p w14:paraId="1D6EA7E8" w14:textId="77777777" w:rsidR="00C64B19" w:rsidRDefault="00C64B19" w:rsidP="00BA3125">
      <w:pPr>
        <w:jc w:val="left"/>
      </w:pPr>
    </w:p>
    <w:sectPr w:rsidR="00C64B19" w:rsidSect="00802B50">
      <w:pgSz w:w="11900" w:h="16840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97"/>
    <w:rsid w:val="00802B50"/>
    <w:rsid w:val="00BA3125"/>
    <w:rsid w:val="00C64B19"/>
    <w:rsid w:val="00CB4B97"/>
    <w:rsid w:val="00DE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2FDECB"/>
  <w15:chartTrackingRefBased/>
  <w15:docId w15:val="{5A02E69E-2AA2-4A4A-B572-D6125B8E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B4B9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de-D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niethammer</dc:creator>
  <cp:keywords/>
  <dc:description/>
  <cp:lastModifiedBy>ute niethammer</cp:lastModifiedBy>
  <cp:revision>2</cp:revision>
  <dcterms:created xsi:type="dcterms:W3CDTF">2022-08-05T09:49:00Z</dcterms:created>
  <dcterms:modified xsi:type="dcterms:W3CDTF">2022-08-05T09:49:00Z</dcterms:modified>
</cp:coreProperties>
</file>