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5339F" w:rsidRPr="0055339F" w:rsidRDefault="0055339F" w:rsidP="0055339F">
      <w:pPr>
        <w:pBdr>
          <w:bottom w:val="single" w:sz="12" w:space="1" w:color="auto"/>
        </w:pBd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xml:space="preserve">Rogate 2025: </w:t>
      </w:r>
      <w:proofErr w:type="spellStart"/>
      <w:r w:rsidRPr="0055339F">
        <w:rPr>
          <w:rFonts w:eastAsia="Times New Roman" w:cstheme="minorHAnsi"/>
          <w:color w:val="000000"/>
          <w:lang w:eastAsia="de-DE" w:bidi="he-IL"/>
        </w:rPr>
        <w:t>Joh</w:t>
      </w:r>
      <w:proofErr w:type="spellEnd"/>
      <w:r w:rsidRPr="0055339F">
        <w:rPr>
          <w:rFonts w:eastAsia="Times New Roman" w:cstheme="minorHAnsi"/>
          <w:color w:val="000000"/>
          <w:lang w:eastAsia="de-DE" w:bidi="he-IL"/>
        </w:rPr>
        <w:t xml:space="preserve"> 16, 23-28.33</w:t>
      </w:r>
    </w:p>
    <w:p w:rsidR="0055339F" w:rsidRPr="0055339F" w:rsidRDefault="0055339F" w:rsidP="0055339F">
      <w:pPr>
        <w:shd w:val="clear" w:color="auto" w:fill="FFFFFF"/>
        <w:jc w:val="left"/>
        <w:textAlignment w:val="baseline"/>
        <w:rPr>
          <w:rFonts w:eastAsia="Times New Roman" w:cstheme="minorHAnsi"/>
          <w:color w:val="242424"/>
          <w:lang w:eastAsia="de-DE" w:bidi="he-IL"/>
        </w:rPr>
      </w:pPr>
      <w:r w:rsidRPr="0055339F">
        <w:rPr>
          <w:rFonts w:eastAsia="Times New Roman" w:cstheme="minorHAnsi"/>
          <w:color w:val="242424"/>
          <w:lang w:eastAsia="de-DE" w:bidi="he-IL"/>
        </w:rPr>
        <w:t xml:space="preserve">L. Ossa: </w:t>
      </w:r>
    </w:p>
    <w:p w:rsidR="0055339F" w:rsidRPr="0055339F" w:rsidRDefault="0055339F" w:rsidP="0055339F">
      <w:pPr>
        <w:shd w:val="clear" w:color="auto" w:fill="FFFFFF"/>
        <w:jc w:val="left"/>
        <w:textAlignment w:val="baseline"/>
        <w:rPr>
          <w:rFonts w:eastAsia="Times New Roman" w:cstheme="minorHAnsi"/>
          <w:color w:val="242424"/>
          <w:lang w:eastAsia="de-DE" w:bidi="he-IL"/>
        </w:rPr>
      </w:pPr>
    </w:p>
    <w:p w:rsidR="0055339F" w:rsidRPr="0055339F" w:rsidRDefault="0055339F" w:rsidP="0055339F">
      <w:pPr>
        <w:shd w:val="clear" w:color="auto" w:fill="FFFFFF"/>
        <w:jc w:val="left"/>
        <w:textAlignment w:val="baseline"/>
        <w:rPr>
          <w:rFonts w:eastAsia="Times New Roman" w:cstheme="minorHAnsi"/>
          <w:color w:val="242424"/>
          <w:lang w:eastAsia="de-DE" w:bidi="he-IL"/>
        </w:rPr>
      </w:pPr>
      <w:r w:rsidRPr="0055339F">
        <w:rPr>
          <w:rFonts w:eastAsia="Times New Roman" w:cstheme="minorHAnsi"/>
          <w:color w:val="242424"/>
          <w:lang w:eastAsia="de-DE" w:bidi="he-IL"/>
        </w:rPr>
        <w:t>An der Abfolge der Verse, die unregelmäßig ist, wird deutlich, dass es</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dabei nicht um eine zusammenhängende Ansprache Jesu geht, sondern -nicht</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 xml:space="preserve">nur hier- um </w:t>
      </w:r>
      <w:proofErr w:type="gramStart"/>
      <w:r w:rsidRPr="0055339F">
        <w:rPr>
          <w:rFonts w:eastAsia="Times New Roman" w:cstheme="minorHAnsi"/>
          <w:color w:val="242424"/>
          <w:lang w:eastAsia="de-DE" w:bidi="he-IL"/>
        </w:rPr>
        <w:t xml:space="preserve">eine </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Spruch</w:t>
      </w:r>
      <w:proofErr w:type="gramEnd"/>
      <w:r w:rsidRPr="0055339F">
        <w:rPr>
          <w:rFonts w:eastAsia="Times New Roman" w:cstheme="minorHAnsi"/>
          <w:color w:val="242424"/>
          <w:lang w:eastAsia="de-DE" w:bidi="he-IL"/>
        </w:rPr>
        <w:t>-</w:t>
      </w:r>
      <w:r w:rsidRPr="0055339F">
        <w:rPr>
          <w:rFonts w:eastAsia="Times New Roman" w:cstheme="minorHAnsi"/>
          <w:color w:val="242424"/>
          <w:lang w:eastAsia="de-DE" w:bidi="he-IL"/>
        </w:rPr>
        <w:t>sammlung, Proverbien, wie sie in den</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Weisheitssprüchen begegnet, sowohl in der älteren Sammlung Sprüche</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10</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 xml:space="preserve">ff,  als auch in der jüngeren Sammlung </w:t>
      </w:r>
      <w:proofErr w:type="spellStart"/>
      <w:r w:rsidRPr="0055339F">
        <w:rPr>
          <w:rFonts w:eastAsia="Times New Roman" w:cstheme="minorHAnsi"/>
          <w:color w:val="242424"/>
          <w:lang w:eastAsia="de-DE" w:bidi="he-IL"/>
        </w:rPr>
        <w:t>Spr</w:t>
      </w:r>
      <w:proofErr w:type="spellEnd"/>
      <w:r w:rsidRPr="0055339F">
        <w:rPr>
          <w:rFonts w:eastAsia="Times New Roman" w:cstheme="minorHAnsi"/>
          <w:color w:val="242424"/>
          <w:lang w:eastAsia="de-DE" w:bidi="he-IL"/>
        </w:rPr>
        <w:t xml:space="preserve"> 1-9 Dies gründet in der protokollartigen Sammelweise, bei der die Äußerungen  jede für sich</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steht. werden, auch nicht nach Herkunft von Schüler*innen oder</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Lehrenden:</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die Teilnehmenden notieren die Sprüche nebeneinander.</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Es</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entsteht der Eindruck einer lebendigen aber unsortierten Diskussion ohne</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Restriktionen.</w:t>
      </w:r>
      <w:r w:rsidRPr="0055339F">
        <w:rPr>
          <w:rFonts w:eastAsia="Times New Roman" w:cstheme="minorHAnsi"/>
          <w:color w:val="242424"/>
          <w:lang w:eastAsia="de-DE" w:bidi="he-IL"/>
        </w:rPr>
        <w:br/>
      </w:r>
      <w:r w:rsidRPr="0055339F">
        <w:rPr>
          <w:rFonts w:eastAsia="Times New Roman" w:cstheme="minorHAnsi"/>
          <w:color w:val="242424"/>
          <w:lang w:eastAsia="de-DE" w:bidi="he-IL"/>
        </w:rPr>
        <w:br/>
        <w:t>V 23 Anvisiert wird ein Tag, an dem alle offenen Fragen der Beteiligten</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(Schüler?) als beantwortet gelten werden,</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und der Vater, also Gott</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selber, alles geben wird, worum sie ihn gebeten haben im Namen Jesu.</w:t>
      </w:r>
      <w:r w:rsidRPr="0055339F">
        <w:rPr>
          <w:rFonts w:eastAsia="Times New Roman" w:cstheme="minorHAnsi"/>
          <w:color w:val="242424"/>
          <w:lang w:eastAsia="de-DE" w:bidi="he-IL"/>
        </w:rPr>
        <w:br/>
        <w:t>Das zeigt eine Bestätigung des gegenseitigen Vertrauens von dem Christus</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 xml:space="preserve">in die Gemeinde und </w:t>
      </w:r>
      <w:proofErr w:type="spellStart"/>
      <w:r w:rsidRPr="0055339F">
        <w:rPr>
          <w:rFonts w:eastAsia="Times New Roman" w:cstheme="minorHAnsi"/>
          <w:color w:val="242424"/>
          <w:lang w:eastAsia="de-DE" w:bidi="he-IL"/>
        </w:rPr>
        <w:t>viceversa</w:t>
      </w:r>
      <w:proofErr w:type="spellEnd"/>
      <w:r w:rsidRPr="0055339F">
        <w:rPr>
          <w:rFonts w:eastAsia="Times New Roman" w:cstheme="minorHAnsi"/>
          <w:color w:val="242424"/>
          <w:lang w:eastAsia="de-DE" w:bidi="he-IL"/>
        </w:rPr>
        <w:t>, vor allem aber die, die Kontinuität zu</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einem Christus, der, so wie jenseits der Kreuzigung,</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jetzt ebenso präsent</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wie der Auferweckte ist. Dabei wertet der Abschnitt den Auferweckten</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als den Gekreuzigten, denn dessen Gegenwart gibt ab jetzt als</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Abschied</w:t>
      </w:r>
      <w:r w:rsidRPr="0055339F">
        <w:rPr>
          <w:rFonts w:eastAsia="Times New Roman" w:cstheme="minorHAnsi"/>
          <w:color w:val="242424"/>
          <w:lang w:eastAsia="de-DE" w:bidi="he-IL"/>
        </w:rPr>
        <w:t>-</w:t>
      </w:r>
      <w:r w:rsidRPr="0055339F">
        <w:rPr>
          <w:rFonts w:eastAsia="Times New Roman" w:cstheme="minorHAnsi"/>
          <w:color w:val="242424"/>
          <w:lang w:eastAsia="de-DE" w:bidi="he-IL"/>
        </w:rPr>
        <w:t>nehmender den Ausschlag für die Gegenwart Jesu als Gemeinde.</w:t>
      </w:r>
      <w:r w:rsidRPr="0055339F">
        <w:rPr>
          <w:rFonts w:eastAsia="Times New Roman" w:cstheme="minorHAnsi"/>
          <w:color w:val="242424"/>
          <w:lang w:eastAsia="de-DE" w:bidi="he-IL"/>
        </w:rPr>
        <w:br/>
        <w:t>Der Radius erweitert sich um Jesus: als Auferweckter identifiziert er</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sich mit Jesus im Vollzug seines Abschieds, stilistisch auf Vorgänger</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wie Sokrates zurückgreifend.</w:t>
      </w:r>
      <w:r w:rsidRPr="0055339F">
        <w:rPr>
          <w:rFonts w:eastAsia="Times New Roman" w:cstheme="minorHAnsi"/>
          <w:color w:val="242424"/>
          <w:lang w:eastAsia="de-DE" w:bidi="he-IL"/>
        </w:rPr>
        <w:br/>
      </w:r>
      <w:r w:rsidRPr="0055339F">
        <w:rPr>
          <w:rFonts w:eastAsia="Times New Roman" w:cstheme="minorHAnsi"/>
          <w:color w:val="242424"/>
          <w:lang w:eastAsia="de-DE" w:bidi="he-IL"/>
        </w:rPr>
        <w:br/>
        <w:t>24 Das was vordem sie erbeten haben,</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werden sie " nehmen";</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sie sollen</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bitten, und "nehmen" können, damit ihre Freude in der E</w:t>
      </w:r>
      <w:r w:rsidRPr="0055339F">
        <w:rPr>
          <w:rFonts w:eastAsia="Times New Roman" w:cstheme="minorHAnsi"/>
          <w:color w:val="242424"/>
          <w:lang w:eastAsia="de-DE" w:bidi="he-IL"/>
        </w:rPr>
        <w:t>r</w:t>
      </w:r>
      <w:r w:rsidRPr="0055339F">
        <w:rPr>
          <w:rFonts w:eastAsia="Times New Roman" w:cstheme="minorHAnsi"/>
          <w:color w:val="242424"/>
          <w:lang w:eastAsia="de-DE" w:bidi="he-IL"/>
        </w:rPr>
        <w:t>füllung</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vollkommen sei.</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Dabei gibt es keine Barrieren mehr."</w:t>
      </w:r>
      <w:r w:rsidRPr="0055339F">
        <w:rPr>
          <w:rFonts w:eastAsia="Times New Roman" w:cstheme="minorHAnsi"/>
          <w:color w:val="242424"/>
          <w:lang w:eastAsia="de-DE" w:bidi="he-IL"/>
        </w:rPr>
        <w:br/>
      </w:r>
      <w:r w:rsidRPr="0055339F">
        <w:rPr>
          <w:rFonts w:eastAsia="Times New Roman" w:cstheme="minorHAnsi"/>
          <w:color w:val="242424"/>
          <w:lang w:eastAsia="de-DE" w:bidi="he-IL"/>
        </w:rPr>
        <w:br/>
        <w:t>25  Christus verspricht ihnen:</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"Ich habe dies zu Euch in</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rätselhafter</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 xml:space="preserve">Form </w:t>
      </w:r>
      <w:r w:rsidRPr="0055339F">
        <w:rPr>
          <w:rFonts w:eastAsia="Times New Roman" w:cstheme="minorHAnsi"/>
          <w:color w:val="242424"/>
          <w:lang w:eastAsia="de-DE" w:bidi="he-IL"/>
        </w:rPr>
        <w:t>ge</w:t>
      </w:r>
      <w:r w:rsidRPr="0055339F">
        <w:rPr>
          <w:rFonts w:eastAsia="Times New Roman" w:cstheme="minorHAnsi"/>
          <w:color w:val="242424"/>
          <w:lang w:eastAsia="de-DE" w:bidi="he-IL"/>
        </w:rPr>
        <w:t>sprochen; es kommt aber Moment, in dem ich öffentlich vom Vater</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verkünden werde".</w:t>
      </w:r>
      <w:r w:rsidRPr="0055339F">
        <w:rPr>
          <w:rFonts w:eastAsia="Times New Roman" w:cstheme="minorHAnsi"/>
          <w:color w:val="242424"/>
          <w:lang w:eastAsia="de-DE" w:bidi="he-IL"/>
        </w:rPr>
        <w:br/>
      </w:r>
      <w:r w:rsidRPr="0055339F">
        <w:rPr>
          <w:rFonts w:eastAsia="Times New Roman" w:cstheme="minorHAnsi"/>
          <w:color w:val="242424"/>
          <w:lang w:eastAsia="de-DE" w:bidi="he-IL"/>
        </w:rPr>
        <w:br/>
        <w:t>26 An jenem  Tag werdet ihr bitten, und ich sage nicht, dass ich dies an</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den Vater delegiere.</w:t>
      </w:r>
      <w:r w:rsidRPr="0055339F">
        <w:rPr>
          <w:rFonts w:eastAsia="Times New Roman" w:cstheme="minorHAnsi"/>
          <w:color w:val="242424"/>
          <w:lang w:eastAsia="de-DE" w:bidi="he-IL"/>
        </w:rPr>
        <w:br/>
      </w:r>
      <w:r w:rsidRPr="0055339F">
        <w:rPr>
          <w:rFonts w:eastAsia="Times New Roman" w:cstheme="minorHAnsi"/>
          <w:color w:val="242424"/>
          <w:lang w:eastAsia="de-DE" w:bidi="he-IL"/>
        </w:rPr>
        <w:br/>
        <w:t>27 Der Vater liebt Euch, denn ihr habt mich geliebt und habt mir</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vertraut, dass ich vom Vater ausgegangen bin.</w:t>
      </w:r>
      <w:r w:rsidRPr="0055339F">
        <w:rPr>
          <w:rFonts w:eastAsia="Times New Roman" w:cstheme="minorHAnsi"/>
          <w:color w:val="242424"/>
          <w:lang w:eastAsia="de-DE" w:bidi="he-IL"/>
        </w:rPr>
        <w:br/>
      </w:r>
      <w:r w:rsidRPr="0055339F">
        <w:rPr>
          <w:rFonts w:eastAsia="Times New Roman" w:cstheme="minorHAnsi"/>
          <w:color w:val="242424"/>
          <w:lang w:eastAsia="de-DE" w:bidi="he-IL"/>
        </w:rPr>
        <w:br/>
        <w:t>28 Von ihm bin ich entsandt und in die Welt gekommen; aus der Welt gehe</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ich zurück und mache mich auf den Weg zum Vater.</w:t>
      </w:r>
      <w:r w:rsidRPr="0055339F">
        <w:rPr>
          <w:rFonts w:eastAsia="Times New Roman" w:cstheme="minorHAnsi"/>
          <w:color w:val="242424"/>
          <w:lang w:eastAsia="de-DE" w:bidi="he-IL"/>
        </w:rPr>
        <w:br/>
      </w:r>
      <w:r w:rsidRPr="0055339F">
        <w:rPr>
          <w:rFonts w:eastAsia="Times New Roman" w:cstheme="minorHAnsi"/>
          <w:color w:val="242424"/>
          <w:lang w:eastAsia="de-DE" w:bidi="he-IL"/>
        </w:rPr>
        <w:br/>
        <w:t>Der Text hat keinen biographischen Aufri</w:t>
      </w:r>
      <w:r w:rsidRPr="0055339F">
        <w:rPr>
          <w:rFonts w:eastAsia="Times New Roman" w:cstheme="minorHAnsi"/>
          <w:color w:val="242424"/>
          <w:lang w:eastAsia="de-DE" w:bidi="he-IL"/>
        </w:rPr>
        <w:t>ss</w:t>
      </w:r>
      <w:r w:rsidRPr="0055339F">
        <w:rPr>
          <w:rFonts w:eastAsia="Times New Roman" w:cstheme="minorHAnsi"/>
          <w:color w:val="242424"/>
          <w:lang w:eastAsia="de-DE" w:bidi="he-IL"/>
        </w:rPr>
        <w:t>, sondern vermittelt der</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johanneischen Gemeinde einen inhaltlichen Zugang zur Frage nach dem</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Zurückbleiben als Gemeinde Jesu: verlassen oder erst recht von der</w:t>
      </w:r>
      <w:r w:rsidRPr="0055339F">
        <w:rPr>
          <w:rFonts w:eastAsia="Times New Roman" w:cstheme="minorHAnsi"/>
          <w:color w:val="242424"/>
          <w:lang w:eastAsia="de-DE" w:bidi="he-IL"/>
        </w:rPr>
        <w:t xml:space="preserve"> </w:t>
      </w:r>
      <w:r w:rsidRPr="0055339F">
        <w:rPr>
          <w:rFonts w:eastAsia="Times New Roman" w:cstheme="minorHAnsi"/>
          <w:color w:val="242424"/>
          <w:lang w:eastAsia="de-DE" w:bidi="he-IL"/>
        </w:rPr>
        <w:t>Gegenwart Jesu begleitet?</w:t>
      </w:r>
    </w:p>
    <w:p w:rsidR="0055339F" w:rsidRPr="0055339F" w:rsidRDefault="0055339F" w:rsidP="0055339F">
      <w:pPr>
        <w:rPr>
          <w:rFonts w:cstheme="minorHAnsi"/>
        </w:rPr>
      </w:pPr>
    </w:p>
    <w:p w:rsidR="0055339F" w:rsidRPr="0055339F" w:rsidRDefault="0055339F" w:rsidP="0055339F">
      <w:pPr>
        <w:rPr>
          <w:rFonts w:cstheme="minorHAnsi"/>
        </w:rPr>
      </w:pPr>
      <w:r w:rsidRPr="0055339F">
        <w:rPr>
          <w:rFonts w:cstheme="minorHAnsi"/>
        </w:rPr>
        <w:t xml:space="preserve">------------------------------- </w:t>
      </w:r>
    </w:p>
    <w:p w:rsidR="0055339F" w:rsidRPr="0055339F" w:rsidRDefault="0055339F" w:rsidP="0055339F">
      <w:pPr>
        <w:rPr>
          <w:rFonts w:cstheme="minorHAnsi"/>
        </w:rPr>
      </w:pPr>
    </w:p>
    <w:p w:rsidR="0055339F" w:rsidRPr="0055339F" w:rsidRDefault="0055339F" w:rsidP="0055339F">
      <w:pPr>
        <w:rPr>
          <w:rFonts w:cstheme="minorHAnsi"/>
        </w:rPr>
      </w:pPr>
      <w:r w:rsidRPr="0055339F">
        <w:rPr>
          <w:rFonts w:cstheme="minorHAnsi"/>
        </w:rPr>
        <w:t xml:space="preserve">W. </w:t>
      </w:r>
      <w:proofErr w:type="spellStart"/>
      <w:r w:rsidRPr="0055339F">
        <w:rPr>
          <w:rFonts w:cstheme="minorHAnsi"/>
        </w:rPr>
        <w:t>Blödorn</w:t>
      </w:r>
      <w:proofErr w:type="spellEnd"/>
      <w:r w:rsidRPr="0055339F">
        <w:rPr>
          <w:rFonts w:cstheme="minorHAnsi"/>
        </w:rPr>
        <w:t xml:space="preserve">: </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proofErr w:type="gramStart"/>
      <w:r w:rsidRPr="0055339F">
        <w:rPr>
          <w:rFonts w:eastAsia="Times New Roman" w:cstheme="minorHAnsi"/>
          <w:color w:val="000000"/>
          <w:lang w:eastAsia="de-DE" w:bidi="he-IL"/>
        </w:rPr>
        <w:t>Die lose aneinandergereihten Vorstellungen</w:t>
      </w:r>
      <w:proofErr w:type="gramEnd"/>
      <w:r w:rsidRPr="0055339F">
        <w:rPr>
          <w:rFonts w:eastAsia="Times New Roman" w:cstheme="minorHAnsi"/>
          <w:color w:val="000000"/>
          <w:lang w:eastAsia="de-DE" w:bidi="he-IL"/>
        </w:rPr>
        <w:t xml:space="preserve"> ergeben – wie Leonor schreibt – keinen Zusammenhang. Es klingen viele Themen an, und es ist den LeserInnen (und Kommentaren) überlassen, wie dies zu verstehen ist.</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lastRenderedPageBreak/>
        <w:t>Zuerst eine Worterklärung:</w:t>
      </w:r>
    </w:p>
    <w:p w:rsidR="0055339F" w:rsidRPr="0055339F" w:rsidRDefault="0055339F" w:rsidP="0055339F">
      <w:pPr>
        <w:shd w:val="clear" w:color="auto" w:fill="FFFFFF"/>
        <w:spacing w:beforeAutospacing="1"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Nach 16,29 ist der Gegensatz zu </w:t>
      </w:r>
      <w:proofErr w:type="spellStart"/>
      <w:r w:rsidRPr="0055339F">
        <w:rPr>
          <w:rFonts w:eastAsia="Times New Roman" w:cstheme="minorHAnsi"/>
          <w:color w:val="000000"/>
          <w:bdr w:val="none" w:sz="0" w:space="0" w:color="auto" w:frame="1"/>
          <w:lang w:eastAsia="de-DE" w:bidi="he-IL"/>
        </w:rPr>
        <w:t>ἐ</w:t>
      </w:r>
      <w:r w:rsidRPr="0055339F">
        <w:rPr>
          <w:rFonts w:eastAsia="Times New Roman" w:cstheme="minorHAnsi"/>
          <w:color w:val="000000"/>
          <w:lang w:eastAsia="de-DE" w:bidi="he-IL"/>
        </w:rPr>
        <w:t>ν</w:t>
      </w:r>
      <w:proofErr w:type="spellEnd"/>
      <w:r w:rsidRPr="0055339F">
        <w:rPr>
          <w:rFonts w:eastAsia="Times New Roman" w:cstheme="minorHAnsi"/>
          <w:color w:val="000000"/>
          <w:lang w:eastAsia="de-DE" w:bidi="he-IL"/>
        </w:rPr>
        <w:t xml:space="preserve"> πα</w:t>
      </w:r>
      <w:proofErr w:type="spellStart"/>
      <w:r w:rsidRPr="0055339F">
        <w:rPr>
          <w:rFonts w:eastAsia="Times New Roman" w:cstheme="minorHAnsi"/>
          <w:color w:val="000000"/>
          <w:lang w:eastAsia="de-DE" w:bidi="he-IL"/>
        </w:rPr>
        <w:t>ροιμί</w:t>
      </w:r>
      <w:proofErr w:type="spellEnd"/>
      <w:r w:rsidRPr="0055339F">
        <w:rPr>
          <w:rFonts w:eastAsia="Times New Roman" w:cstheme="minorHAnsi"/>
          <w:color w:val="000000"/>
          <w:lang w:eastAsia="de-DE" w:bidi="he-IL"/>
        </w:rPr>
        <w:t>α</w:t>
      </w:r>
      <w:proofErr w:type="spellStart"/>
      <w:r w:rsidRPr="0055339F">
        <w:rPr>
          <w:rFonts w:eastAsia="Times New Roman" w:cstheme="minorHAnsi"/>
          <w:color w:val="000000"/>
          <w:lang w:eastAsia="de-DE" w:bidi="he-IL"/>
        </w:rPr>
        <w:t>ις</w:t>
      </w:r>
      <w:proofErr w:type="spellEnd"/>
      <w:r w:rsidRPr="0055339F">
        <w:rPr>
          <w:rFonts w:eastAsia="Times New Roman" w:cstheme="minorHAnsi"/>
          <w:color w:val="000000"/>
          <w:lang w:eastAsia="de-DE" w:bidi="he-IL"/>
        </w:rPr>
        <w:t xml:space="preserve"> folgender: </w:t>
      </w:r>
      <w:proofErr w:type="spellStart"/>
      <w:r w:rsidRPr="0055339F">
        <w:rPr>
          <w:rFonts w:eastAsia="Times New Roman" w:cstheme="minorHAnsi"/>
          <w:color w:val="000000"/>
          <w:bdr w:val="none" w:sz="0" w:space="0" w:color="auto" w:frame="1"/>
          <w:lang w:eastAsia="de-DE" w:bidi="he-IL"/>
        </w:rPr>
        <w:t>ἐ</w:t>
      </w:r>
      <w:r w:rsidRPr="0055339F">
        <w:rPr>
          <w:rFonts w:eastAsia="Times New Roman" w:cstheme="minorHAnsi"/>
          <w:color w:val="000000"/>
          <w:lang w:eastAsia="de-DE" w:bidi="he-IL"/>
        </w:rPr>
        <w:t>ν</w:t>
      </w:r>
      <w:proofErr w:type="spellEnd"/>
      <w:r w:rsidRPr="0055339F">
        <w:rPr>
          <w:rFonts w:eastAsia="Times New Roman" w:cstheme="minorHAnsi"/>
          <w:color w:val="000000"/>
          <w:lang w:eastAsia="de-DE" w:bidi="he-IL"/>
        </w:rPr>
        <w:t xml:space="preserve"> πα</w:t>
      </w:r>
      <w:proofErr w:type="spellStart"/>
      <w:r w:rsidRPr="0055339F">
        <w:rPr>
          <w:rFonts w:eastAsia="Times New Roman" w:cstheme="minorHAnsi"/>
          <w:color w:val="000000"/>
          <w:lang w:eastAsia="de-DE" w:bidi="he-IL"/>
        </w:rPr>
        <w:t>ρρησί</w:t>
      </w:r>
      <w:r w:rsidRPr="0055339F">
        <w:rPr>
          <w:rFonts w:eastAsia="Times New Roman" w:cstheme="minorHAnsi"/>
          <w:color w:val="000000"/>
          <w:bdr w:val="none" w:sz="0" w:space="0" w:color="auto" w:frame="1"/>
          <w:lang w:eastAsia="de-DE" w:bidi="he-IL"/>
        </w:rPr>
        <w:t>ᾳ</w:t>
      </w:r>
      <w:proofErr w:type="spellEnd"/>
      <w:r w:rsidRPr="0055339F">
        <w:rPr>
          <w:rFonts w:eastAsia="Times New Roman" w:cstheme="minorHAnsi"/>
          <w:color w:val="000000"/>
          <w:lang w:eastAsia="de-DE" w:bidi="he-IL"/>
        </w:rPr>
        <w:t> = frei öffentlich reden. Der „Schwebezustand“ mit dieser Redeweise </w:t>
      </w:r>
      <w:proofErr w:type="spellStart"/>
      <w:r w:rsidRPr="0055339F">
        <w:rPr>
          <w:rFonts w:eastAsia="Times New Roman" w:cstheme="minorHAnsi"/>
          <w:color w:val="000000"/>
          <w:bdr w:val="none" w:sz="0" w:space="0" w:color="auto" w:frame="1"/>
          <w:lang w:eastAsia="de-DE" w:bidi="he-IL"/>
        </w:rPr>
        <w:t>ἐ</w:t>
      </w:r>
      <w:r w:rsidRPr="0055339F">
        <w:rPr>
          <w:rFonts w:eastAsia="Times New Roman" w:cstheme="minorHAnsi"/>
          <w:color w:val="000000"/>
          <w:lang w:eastAsia="de-DE" w:bidi="he-IL"/>
        </w:rPr>
        <w:t>ν</w:t>
      </w:r>
      <w:proofErr w:type="spellEnd"/>
      <w:r w:rsidRPr="0055339F">
        <w:rPr>
          <w:rFonts w:eastAsia="Times New Roman" w:cstheme="minorHAnsi"/>
          <w:color w:val="000000"/>
          <w:lang w:eastAsia="de-DE" w:bidi="he-IL"/>
        </w:rPr>
        <w:t xml:space="preserve"> πα</w:t>
      </w:r>
      <w:proofErr w:type="spellStart"/>
      <w:r w:rsidRPr="0055339F">
        <w:rPr>
          <w:rFonts w:eastAsia="Times New Roman" w:cstheme="minorHAnsi"/>
          <w:color w:val="000000"/>
          <w:lang w:eastAsia="de-DE" w:bidi="he-IL"/>
        </w:rPr>
        <w:t>ροιμί</w:t>
      </w:r>
      <w:proofErr w:type="spellEnd"/>
      <w:r w:rsidRPr="0055339F">
        <w:rPr>
          <w:rFonts w:eastAsia="Times New Roman" w:cstheme="minorHAnsi"/>
          <w:color w:val="000000"/>
          <w:lang w:eastAsia="de-DE" w:bidi="he-IL"/>
        </w:rPr>
        <w:t>α</w:t>
      </w:r>
      <w:proofErr w:type="spellStart"/>
      <w:r w:rsidRPr="0055339F">
        <w:rPr>
          <w:rFonts w:eastAsia="Times New Roman" w:cstheme="minorHAnsi"/>
          <w:color w:val="000000"/>
          <w:lang w:eastAsia="de-DE" w:bidi="he-IL"/>
        </w:rPr>
        <w:t>ις</w:t>
      </w:r>
      <w:proofErr w:type="spellEnd"/>
      <w:r w:rsidRPr="0055339F">
        <w:rPr>
          <w:rFonts w:eastAsia="Times New Roman" w:cstheme="minorHAnsi"/>
          <w:color w:val="000000"/>
          <w:lang w:eastAsia="de-DE" w:bidi="he-IL"/>
        </w:rPr>
        <w:t xml:space="preserve"> wird eine kleine Weile andauern (16-19). Ob damit aber ein (historischer) Zeitablauf gemeint ist? Dies ist kaum der Fall. Vor allem aber:  πα</w:t>
      </w:r>
      <w:proofErr w:type="spellStart"/>
      <w:r w:rsidRPr="0055339F">
        <w:rPr>
          <w:rFonts w:eastAsia="Times New Roman" w:cstheme="minorHAnsi"/>
          <w:color w:val="000000"/>
          <w:lang w:eastAsia="de-DE" w:bidi="he-IL"/>
        </w:rPr>
        <w:t>ροιμί</w:t>
      </w:r>
      <w:proofErr w:type="spellEnd"/>
      <w:r w:rsidRPr="0055339F">
        <w:rPr>
          <w:rFonts w:eastAsia="Times New Roman" w:cstheme="minorHAnsi"/>
          <w:color w:val="000000"/>
          <w:lang w:eastAsia="de-DE" w:bidi="he-IL"/>
        </w:rPr>
        <w:t>α meint nicht etwas Inhaltliches (als ob der Inhalt des Glaubens rätselhaft sei), sondern: die Art und Weise des Redens, um die geht es: dies </w:t>
      </w:r>
      <w:proofErr w:type="spellStart"/>
      <w:r w:rsidRPr="0055339F">
        <w:rPr>
          <w:rFonts w:eastAsia="Times New Roman" w:cstheme="minorHAnsi"/>
          <w:color w:val="000000"/>
          <w:bdr w:val="none" w:sz="0" w:space="0" w:color="auto" w:frame="1"/>
          <w:lang w:eastAsia="de-DE" w:bidi="he-IL"/>
        </w:rPr>
        <w:t>ἐ</w:t>
      </w:r>
      <w:r w:rsidRPr="0055339F">
        <w:rPr>
          <w:rFonts w:eastAsia="Times New Roman" w:cstheme="minorHAnsi"/>
          <w:color w:val="000000"/>
          <w:lang w:eastAsia="de-DE" w:bidi="he-IL"/>
        </w:rPr>
        <w:t>ν</w:t>
      </w:r>
      <w:proofErr w:type="spellEnd"/>
      <w:r w:rsidRPr="0055339F">
        <w:rPr>
          <w:rFonts w:eastAsia="Times New Roman" w:cstheme="minorHAnsi"/>
          <w:color w:val="000000"/>
          <w:lang w:eastAsia="de-DE" w:bidi="he-IL"/>
        </w:rPr>
        <w:t xml:space="preserve"> πα</w:t>
      </w:r>
      <w:proofErr w:type="spellStart"/>
      <w:r w:rsidRPr="0055339F">
        <w:rPr>
          <w:rFonts w:eastAsia="Times New Roman" w:cstheme="minorHAnsi"/>
          <w:color w:val="000000"/>
          <w:lang w:eastAsia="de-DE" w:bidi="he-IL"/>
        </w:rPr>
        <w:t>ρρησί</w:t>
      </w:r>
      <w:r w:rsidRPr="0055339F">
        <w:rPr>
          <w:rFonts w:eastAsia="Times New Roman" w:cstheme="minorHAnsi"/>
          <w:color w:val="000000"/>
          <w:bdr w:val="none" w:sz="0" w:space="0" w:color="auto" w:frame="1"/>
          <w:lang w:eastAsia="de-DE" w:bidi="he-IL"/>
        </w:rPr>
        <w:t>ᾳ</w:t>
      </w:r>
      <w:proofErr w:type="spellEnd"/>
      <w:r w:rsidRPr="0055339F">
        <w:rPr>
          <w:rFonts w:eastAsia="Times New Roman" w:cstheme="minorHAnsi"/>
          <w:color w:val="000000"/>
          <w:lang w:eastAsia="de-DE" w:bidi="he-IL"/>
        </w:rPr>
        <w:t> </w:t>
      </w:r>
      <w:proofErr w:type="gramStart"/>
      <w:r w:rsidRPr="0055339F">
        <w:rPr>
          <w:rFonts w:eastAsia="Times New Roman" w:cstheme="minorHAnsi"/>
          <w:color w:val="000000"/>
          <w:lang w:eastAsia="de-DE" w:bidi="he-IL"/>
        </w:rPr>
        <w:t>=  frei</w:t>
      </w:r>
      <w:proofErr w:type="gramEnd"/>
      <w:r w:rsidRPr="0055339F">
        <w:rPr>
          <w:rFonts w:eastAsia="Times New Roman" w:cstheme="minorHAnsi"/>
          <w:color w:val="000000"/>
          <w:lang w:eastAsia="de-DE" w:bidi="he-IL"/>
        </w:rPr>
        <w:t xml:space="preserve"> öffentlich sein, oder aber hier: die Redeweise Jesu in Bezug auf die Erhöhung (Kreuz) ist rätselhaft n= </w:t>
      </w:r>
      <w:proofErr w:type="spellStart"/>
      <w:r w:rsidRPr="0055339F">
        <w:rPr>
          <w:rFonts w:eastAsia="Times New Roman" w:cstheme="minorHAnsi"/>
          <w:color w:val="000000"/>
          <w:bdr w:val="none" w:sz="0" w:space="0" w:color="auto" w:frame="1"/>
          <w:lang w:eastAsia="de-DE" w:bidi="he-IL"/>
        </w:rPr>
        <w:t>ἐ</w:t>
      </w:r>
      <w:r w:rsidRPr="0055339F">
        <w:rPr>
          <w:rFonts w:eastAsia="Times New Roman" w:cstheme="minorHAnsi"/>
          <w:color w:val="000000"/>
          <w:lang w:eastAsia="de-DE" w:bidi="he-IL"/>
        </w:rPr>
        <w:t>ν</w:t>
      </w:r>
      <w:proofErr w:type="spellEnd"/>
      <w:r w:rsidRPr="0055339F">
        <w:rPr>
          <w:rFonts w:eastAsia="Times New Roman" w:cstheme="minorHAnsi"/>
          <w:color w:val="000000"/>
          <w:lang w:eastAsia="de-DE" w:bidi="he-IL"/>
        </w:rPr>
        <w:t xml:space="preserve"> πα</w:t>
      </w:r>
      <w:proofErr w:type="spellStart"/>
      <w:r w:rsidRPr="0055339F">
        <w:rPr>
          <w:rFonts w:eastAsia="Times New Roman" w:cstheme="minorHAnsi"/>
          <w:color w:val="000000"/>
          <w:lang w:eastAsia="de-DE" w:bidi="he-IL"/>
        </w:rPr>
        <w:t>ροιμί</w:t>
      </w:r>
      <w:proofErr w:type="spellEnd"/>
      <w:r w:rsidRPr="0055339F">
        <w:rPr>
          <w:rFonts w:eastAsia="Times New Roman" w:cstheme="minorHAnsi"/>
          <w:color w:val="000000"/>
          <w:lang w:eastAsia="de-DE" w:bidi="he-IL"/>
        </w:rPr>
        <w:t>α</w:t>
      </w:r>
      <w:proofErr w:type="spellStart"/>
      <w:r w:rsidRPr="0055339F">
        <w:rPr>
          <w:rFonts w:eastAsia="Times New Roman" w:cstheme="minorHAnsi"/>
          <w:color w:val="000000"/>
          <w:lang w:eastAsia="de-DE" w:bidi="he-IL"/>
        </w:rPr>
        <w:t>ις</w:t>
      </w:r>
      <w:proofErr w:type="spellEnd"/>
      <w:r w:rsidRPr="0055339F">
        <w:rPr>
          <w:rFonts w:eastAsia="Times New Roman" w:cstheme="minorHAnsi"/>
          <w:color w:val="000000"/>
          <w:lang w:eastAsia="de-DE" w:bidi="he-IL"/>
        </w:rPr>
        <w:t>: Wie kann der Gekreuzigten befreien? </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xml:space="preserve">Im </w:t>
      </w:r>
      <w:proofErr w:type="spellStart"/>
      <w:r w:rsidRPr="0055339F">
        <w:rPr>
          <w:rFonts w:eastAsia="Times New Roman" w:cstheme="minorHAnsi"/>
          <w:color w:val="000000"/>
          <w:lang w:eastAsia="de-DE" w:bidi="he-IL"/>
        </w:rPr>
        <w:t>JohEv</w:t>
      </w:r>
      <w:proofErr w:type="spellEnd"/>
      <w:r w:rsidRPr="0055339F">
        <w:rPr>
          <w:rFonts w:eastAsia="Times New Roman" w:cstheme="minorHAnsi"/>
          <w:color w:val="000000"/>
          <w:lang w:eastAsia="de-DE" w:bidi="he-IL"/>
        </w:rPr>
        <w:t xml:space="preserve"> nun ist der redende Jesus der Auferstandene = Gekreuzigte/Erhöhte. Historisch redet der Auferstandene im </w:t>
      </w:r>
      <w:proofErr w:type="spellStart"/>
      <w:r w:rsidRPr="0055339F">
        <w:rPr>
          <w:rFonts w:eastAsia="Times New Roman" w:cstheme="minorHAnsi"/>
          <w:color w:val="000000"/>
          <w:lang w:eastAsia="de-DE" w:bidi="he-IL"/>
        </w:rPr>
        <w:t>JohEv</w:t>
      </w:r>
      <w:proofErr w:type="spellEnd"/>
      <w:r w:rsidRPr="0055339F">
        <w:rPr>
          <w:rFonts w:eastAsia="Times New Roman" w:cstheme="minorHAnsi"/>
          <w:color w:val="000000"/>
          <w:lang w:eastAsia="de-DE" w:bidi="he-IL"/>
        </w:rPr>
        <w:t xml:space="preserve"> (ab 20f) ja nicht sehr viel, vorher aber sehr, sehr viel. Auch von daher legt es sich nahe und kann nachvollzogen werden, dass im </w:t>
      </w:r>
      <w:proofErr w:type="spellStart"/>
      <w:r w:rsidRPr="0055339F">
        <w:rPr>
          <w:rFonts w:eastAsia="Times New Roman" w:cstheme="minorHAnsi"/>
          <w:color w:val="000000"/>
          <w:lang w:eastAsia="de-DE" w:bidi="he-IL"/>
        </w:rPr>
        <w:t>JohEv</w:t>
      </w:r>
      <w:proofErr w:type="spellEnd"/>
      <w:r w:rsidRPr="0055339F">
        <w:rPr>
          <w:rFonts w:eastAsia="Times New Roman" w:cstheme="minorHAnsi"/>
          <w:color w:val="000000"/>
          <w:lang w:eastAsia="de-DE" w:bidi="he-IL"/>
        </w:rPr>
        <w:t xml:space="preserve"> alle Reden Jesu damit „Lehre“ des Auferstandenen sind.</w:t>
      </w:r>
    </w:p>
    <w:p w:rsidR="0055339F" w:rsidRPr="0055339F" w:rsidRDefault="0055339F" w:rsidP="0055339F">
      <w:pPr>
        <w:shd w:val="clear" w:color="auto" w:fill="FFFFFF"/>
        <w:spacing w:beforeAutospacing="1"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Damit könnte auch so ausgelegt werden: eine kleine Weile und noch eine kleine Weile = dieser Schwebezustand wird in 23 (es kommt die Stunde) dann und nur dann beendet, wenn Jesus „frei und offen“ redet. Dieser Tag (26 = </w:t>
      </w:r>
      <w:proofErr w:type="spellStart"/>
      <w:r w:rsidRPr="0055339F">
        <w:rPr>
          <w:rFonts w:eastAsia="Times New Roman" w:cstheme="minorHAnsi"/>
          <w:color w:val="000000"/>
          <w:bdr w:val="none" w:sz="0" w:space="0" w:color="auto" w:frame="1"/>
          <w:lang w:eastAsia="de-DE" w:bidi="he-IL"/>
        </w:rPr>
        <w:t>ἐ</w:t>
      </w:r>
      <w:r w:rsidRPr="0055339F">
        <w:rPr>
          <w:rFonts w:eastAsia="Times New Roman" w:cstheme="minorHAnsi"/>
          <w:color w:val="000000"/>
          <w:lang w:eastAsia="de-DE" w:bidi="he-IL"/>
        </w:rPr>
        <w:t>ν</w:t>
      </w:r>
      <w:proofErr w:type="spellEnd"/>
      <w:r w:rsidRPr="0055339F">
        <w:rPr>
          <w:rFonts w:eastAsia="Times New Roman" w:cstheme="minorHAnsi"/>
          <w:color w:val="000000"/>
          <w:lang w:eastAsia="de-DE" w:bidi="he-IL"/>
        </w:rPr>
        <w:t> </w:t>
      </w:r>
      <w:proofErr w:type="spellStart"/>
      <w:r w:rsidRPr="0055339F">
        <w:rPr>
          <w:rFonts w:eastAsia="Times New Roman" w:cstheme="minorHAnsi"/>
          <w:color w:val="000000"/>
          <w:bdr w:val="none" w:sz="0" w:space="0" w:color="auto" w:frame="1"/>
          <w:lang w:eastAsia="de-DE" w:bidi="he-IL"/>
        </w:rPr>
        <w:t>ἐ</w:t>
      </w:r>
      <w:r w:rsidRPr="0055339F">
        <w:rPr>
          <w:rFonts w:eastAsia="Times New Roman" w:cstheme="minorHAnsi"/>
          <w:color w:val="000000"/>
          <w:lang w:eastAsia="de-DE" w:bidi="he-IL"/>
        </w:rPr>
        <w:t>κείν</w:t>
      </w:r>
      <w:r w:rsidRPr="0055339F">
        <w:rPr>
          <w:rFonts w:eastAsia="Times New Roman" w:cstheme="minorHAnsi"/>
          <w:color w:val="000000"/>
          <w:bdr w:val="none" w:sz="0" w:space="0" w:color="auto" w:frame="1"/>
          <w:lang w:eastAsia="de-DE" w:bidi="he-IL"/>
        </w:rPr>
        <w:t>ῃ</w:t>
      </w:r>
      <w:proofErr w:type="spellEnd"/>
      <w:r w:rsidRPr="0055339F">
        <w:rPr>
          <w:rFonts w:eastAsia="Times New Roman" w:cstheme="minorHAnsi"/>
          <w:color w:val="000000"/>
          <w:lang w:eastAsia="de-DE" w:bidi="he-IL"/>
        </w:rPr>
        <w:t> </w:t>
      </w:r>
      <w:proofErr w:type="spellStart"/>
      <w:r w:rsidRPr="0055339F">
        <w:rPr>
          <w:rFonts w:eastAsia="Times New Roman" w:cstheme="minorHAnsi"/>
          <w:color w:val="000000"/>
          <w:lang w:eastAsia="de-DE" w:bidi="he-IL"/>
        </w:rPr>
        <w:t>τ</w:t>
      </w:r>
      <w:r w:rsidRPr="0055339F">
        <w:rPr>
          <w:rFonts w:eastAsia="Times New Roman" w:cstheme="minorHAnsi"/>
          <w:color w:val="000000"/>
          <w:bdr w:val="none" w:sz="0" w:space="0" w:color="auto" w:frame="1"/>
          <w:lang w:eastAsia="de-DE" w:bidi="he-IL"/>
        </w:rPr>
        <w:t>ῇ</w:t>
      </w:r>
      <w:proofErr w:type="spellEnd"/>
      <w:r w:rsidRPr="0055339F">
        <w:rPr>
          <w:rFonts w:eastAsia="Times New Roman" w:cstheme="minorHAnsi"/>
          <w:color w:val="000000"/>
          <w:lang w:eastAsia="de-DE" w:bidi="he-IL"/>
        </w:rPr>
        <w:t> </w:t>
      </w:r>
      <w:proofErr w:type="spellStart"/>
      <w:r w:rsidRPr="0055339F">
        <w:rPr>
          <w:rFonts w:eastAsia="Times New Roman" w:cstheme="minorHAnsi"/>
          <w:color w:val="000000"/>
          <w:bdr w:val="none" w:sz="0" w:space="0" w:color="auto" w:frame="1"/>
          <w:lang w:eastAsia="de-DE" w:bidi="he-IL"/>
        </w:rPr>
        <w:t>ἡ</w:t>
      </w:r>
      <w:r w:rsidRPr="0055339F">
        <w:rPr>
          <w:rFonts w:eastAsia="Times New Roman" w:cstheme="minorHAnsi"/>
          <w:color w:val="000000"/>
          <w:lang w:eastAsia="de-DE" w:bidi="he-IL"/>
        </w:rPr>
        <w:t>μέρ</w:t>
      </w:r>
      <w:r w:rsidRPr="0055339F">
        <w:rPr>
          <w:rFonts w:eastAsia="Times New Roman" w:cstheme="minorHAnsi"/>
          <w:color w:val="000000"/>
          <w:bdr w:val="none" w:sz="0" w:space="0" w:color="auto" w:frame="1"/>
          <w:lang w:eastAsia="de-DE" w:bidi="he-IL"/>
        </w:rPr>
        <w:t>ᾳ</w:t>
      </w:r>
      <w:proofErr w:type="spellEnd"/>
      <w:r w:rsidRPr="0055339F">
        <w:rPr>
          <w:rFonts w:eastAsia="Times New Roman" w:cstheme="minorHAnsi"/>
          <w:color w:val="000000"/>
          <w:lang w:eastAsia="de-DE" w:bidi="he-IL"/>
        </w:rPr>
        <w:t xml:space="preserve"> = an jenen Tag – feststehender Begriff für den Tag des Gerichts, = der letzte Tag, vgl. auch 14,26 und 16,13-15): dieser kann damit kein historischer sein, sondern ist im </w:t>
      </w:r>
      <w:proofErr w:type="spellStart"/>
      <w:r w:rsidRPr="0055339F">
        <w:rPr>
          <w:rFonts w:eastAsia="Times New Roman" w:cstheme="minorHAnsi"/>
          <w:color w:val="000000"/>
          <w:lang w:eastAsia="de-DE" w:bidi="he-IL"/>
        </w:rPr>
        <w:t>JohEv</w:t>
      </w:r>
      <w:proofErr w:type="spellEnd"/>
      <w:r w:rsidRPr="0055339F">
        <w:rPr>
          <w:rFonts w:eastAsia="Times New Roman" w:cstheme="minorHAnsi"/>
          <w:color w:val="000000"/>
          <w:lang w:eastAsia="de-DE" w:bidi="he-IL"/>
        </w:rPr>
        <w:t xml:space="preserve"> dann da, wenn Jesus als Auferstandener/Gekreuzigter/Erhöhter/Unterstützer (Paraklet) gegenwärtig ist. Und dies kann ja nicht anders sein als dann, wenn die Gemeinschaft seiner SchülerInnen sich versammelt. In diesem Geschehen wird seine Stimme hörbar = es geschieht dann Verkündigung, die das Rätselhafte der Rede Jesu auflöst.</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xml:space="preserve">Es geht damit nicht um eine zeitlose Auflösung der rätselhaften Rede, auch nicht um ewig gültige Einsichten. Sondern wenn es heißt: Jesus geht zum Vater, dann schließt dies ein: als solcher ist er gegenwärtig unter den Seinen. Denn zum Vater gehen meint auch: er ist als Gekreuzigter von </w:t>
      </w:r>
      <w:proofErr w:type="spellStart"/>
      <w:r w:rsidRPr="0055339F">
        <w:rPr>
          <w:rFonts w:eastAsia="Times New Roman" w:cstheme="minorHAnsi"/>
          <w:color w:val="000000"/>
          <w:lang w:eastAsia="de-DE" w:bidi="he-IL"/>
        </w:rPr>
        <w:t>G+tt</w:t>
      </w:r>
      <w:proofErr w:type="spellEnd"/>
      <w:r w:rsidRPr="0055339F">
        <w:rPr>
          <w:rFonts w:eastAsia="Times New Roman" w:cstheme="minorHAnsi"/>
          <w:color w:val="000000"/>
          <w:lang w:eastAsia="de-DE" w:bidi="he-IL"/>
        </w:rPr>
        <w:t xml:space="preserve"> anerkannt. Und wie könnte dies verstanden werden?</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xml:space="preserve">Der Stil des </w:t>
      </w:r>
      <w:proofErr w:type="spellStart"/>
      <w:r w:rsidRPr="0055339F">
        <w:rPr>
          <w:rFonts w:eastAsia="Times New Roman" w:cstheme="minorHAnsi"/>
          <w:color w:val="000000"/>
          <w:lang w:eastAsia="de-DE" w:bidi="he-IL"/>
        </w:rPr>
        <w:t>JohEv</w:t>
      </w:r>
      <w:proofErr w:type="spellEnd"/>
      <w:r w:rsidRPr="0055339F">
        <w:rPr>
          <w:rFonts w:eastAsia="Times New Roman" w:cstheme="minorHAnsi"/>
          <w:color w:val="000000"/>
          <w:lang w:eastAsia="de-DE" w:bidi="he-IL"/>
        </w:rPr>
        <w:t xml:space="preserve"> („Protokoll“ von Diskussionen) passt dazu: der ist rätselhaft/verhüllt/verschleiert/wolkig. Und dies lässt sich nur situativ und in der Verkündigung klären: Dies können im </w:t>
      </w:r>
      <w:proofErr w:type="spellStart"/>
      <w:r w:rsidRPr="0055339F">
        <w:rPr>
          <w:rFonts w:eastAsia="Times New Roman" w:cstheme="minorHAnsi"/>
          <w:color w:val="000000"/>
          <w:lang w:eastAsia="de-DE" w:bidi="he-IL"/>
        </w:rPr>
        <w:t>JohEv</w:t>
      </w:r>
      <w:proofErr w:type="spellEnd"/>
      <w:r w:rsidRPr="0055339F">
        <w:rPr>
          <w:rFonts w:eastAsia="Times New Roman" w:cstheme="minorHAnsi"/>
          <w:color w:val="000000"/>
          <w:lang w:eastAsia="de-DE" w:bidi="he-IL"/>
        </w:rPr>
        <w:t xml:space="preserve"> die SchülerInnen – aber keine Hierarchie.</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xml:space="preserve">Das zeigt sich gerade in Kommentaren und </w:t>
      </w:r>
      <w:proofErr w:type="spellStart"/>
      <w:r w:rsidRPr="0055339F">
        <w:rPr>
          <w:rFonts w:eastAsia="Times New Roman" w:cstheme="minorHAnsi"/>
          <w:color w:val="000000"/>
          <w:lang w:eastAsia="de-DE" w:bidi="he-IL"/>
        </w:rPr>
        <w:t>Verstehenshilfen</w:t>
      </w:r>
      <w:proofErr w:type="spellEnd"/>
      <w:r w:rsidRPr="0055339F">
        <w:rPr>
          <w:rFonts w:eastAsia="Times New Roman" w:cstheme="minorHAnsi"/>
          <w:color w:val="000000"/>
          <w:lang w:eastAsia="de-DE" w:bidi="he-IL"/>
        </w:rPr>
        <w:t>, die dies Rätselhafte auflösen wollen – aber es kann im Voraus ohne die Gemeinde nicht gelingen. Wie denn auch? Beten etwa kann nur dann „die Freude vollkommen“ machen im Vollzug, d.h. situativ. Nicht als Lehre im Voraus. Sonst wäre es eine Wunscherfüllungsmaschine.</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Aber auch: die Lösung der rätselhaften Redeweise von Jesus: wie kann dies anders geschehen als frei und offen dies zu diskutieren. Das kann nicht von einer Person allein übernommen werden: es geht ja um eine Gemeinschaft (sozusagen die ganze Schulklasse), die dem Auferstandenen vertraut.</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xml:space="preserve">Oder: dass die Erhöhung die Liebe </w:t>
      </w:r>
      <w:proofErr w:type="spellStart"/>
      <w:r w:rsidRPr="0055339F">
        <w:rPr>
          <w:rFonts w:eastAsia="Times New Roman" w:cstheme="minorHAnsi"/>
          <w:color w:val="000000"/>
          <w:lang w:eastAsia="de-DE" w:bidi="he-IL"/>
        </w:rPr>
        <w:t>G’ttes</w:t>
      </w:r>
      <w:proofErr w:type="spellEnd"/>
      <w:r w:rsidRPr="0055339F">
        <w:rPr>
          <w:rFonts w:eastAsia="Times New Roman" w:cstheme="minorHAnsi"/>
          <w:color w:val="000000"/>
          <w:lang w:eastAsia="de-DE" w:bidi="he-IL"/>
        </w:rPr>
        <w:t xml:space="preserve"> erweist: auch das ist rätselhaft und kann nicht durch eine Predigt oder einen Kommentar ein für </w:t>
      </w:r>
      <w:proofErr w:type="spellStart"/>
      <w:r w:rsidRPr="0055339F">
        <w:rPr>
          <w:rFonts w:eastAsia="Times New Roman" w:cstheme="minorHAnsi"/>
          <w:color w:val="000000"/>
          <w:lang w:eastAsia="de-DE" w:bidi="he-IL"/>
        </w:rPr>
        <w:t>allemal</w:t>
      </w:r>
      <w:proofErr w:type="spellEnd"/>
      <w:r w:rsidRPr="0055339F">
        <w:rPr>
          <w:rFonts w:eastAsia="Times New Roman" w:cstheme="minorHAnsi"/>
          <w:color w:val="000000"/>
          <w:lang w:eastAsia="de-DE" w:bidi="he-IL"/>
        </w:rPr>
        <w:t xml:space="preserve"> geklärt werden – um nur einige der Themen in diesen wenigen Versen zu nennen.</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xml:space="preserve">Ein ähnlicher Text, mit ähnlichen – ja fast identischen Themen ist in 14,18-25 zu lesen – auch als Verstehens- und Auslegungshilfe. Auch dort bleibt vieles offen:  Das </w:t>
      </w:r>
      <w:proofErr w:type="spellStart"/>
      <w:r w:rsidRPr="0055339F">
        <w:rPr>
          <w:rFonts w:eastAsia="Times New Roman" w:cstheme="minorHAnsi"/>
          <w:color w:val="000000"/>
          <w:lang w:eastAsia="de-DE" w:bidi="he-IL"/>
        </w:rPr>
        <w:t>JohEv</w:t>
      </w:r>
      <w:proofErr w:type="spellEnd"/>
      <w:r w:rsidRPr="0055339F">
        <w:rPr>
          <w:rFonts w:eastAsia="Times New Roman" w:cstheme="minorHAnsi"/>
          <w:color w:val="000000"/>
          <w:lang w:eastAsia="de-DE" w:bidi="he-IL"/>
        </w:rPr>
        <w:t xml:space="preserve"> geht davon aus, dass </w:t>
      </w:r>
      <w:r w:rsidRPr="0055339F">
        <w:rPr>
          <w:rFonts w:eastAsia="Times New Roman" w:cstheme="minorHAnsi"/>
          <w:color w:val="000000"/>
          <w:lang w:eastAsia="de-DE" w:bidi="he-IL"/>
        </w:rPr>
        <w:lastRenderedPageBreak/>
        <w:t>die Gemeinschaft derer, die Jesus vertraut – und daher hier: betet – fähig ist, das Rätselhafte aufzulösen. Etwa, indem sie darum betet und dies so in der gemeinsamen Verkündigung (in 14: „Lehre“ + Wort + Gebot) geschieht. Dabei ist nicht nur an die Predigt zu denken, sondern eben auch: Gebet, Singen/Lieder, Kollekte, Lesungen ….</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w:t>
      </w:r>
    </w:p>
    <w:p w:rsidR="0055339F" w:rsidRPr="0055339F" w:rsidRDefault="0055339F" w:rsidP="0055339F">
      <w:pPr>
        <w:shd w:val="clear" w:color="auto" w:fill="FFFFFF"/>
        <w:spacing w:before="100" w:beforeAutospacing="1" w:after="100" w:afterAutospacing="1"/>
        <w:jc w:val="left"/>
        <w:textAlignment w:val="baseline"/>
        <w:rPr>
          <w:rFonts w:eastAsia="Times New Roman" w:cstheme="minorHAnsi"/>
          <w:color w:val="000000"/>
          <w:lang w:eastAsia="de-DE" w:bidi="he-IL"/>
        </w:rPr>
      </w:pPr>
      <w:r w:rsidRPr="0055339F">
        <w:rPr>
          <w:rFonts w:eastAsia="Times New Roman" w:cstheme="minorHAnsi"/>
          <w:color w:val="000000"/>
          <w:lang w:eastAsia="de-DE" w:bidi="he-IL"/>
        </w:rPr>
        <w:t> </w:t>
      </w:r>
    </w:p>
    <w:p w:rsidR="0055339F" w:rsidRPr="0055339F" w:rsidRDefault="0055339F" w:rsidP="0055339F">
      <w:pPr>
        <w:shd w:val="clear" w:color="auto" w:fill="FFFFFF"/>
        <w:jc w:val="left"/>
        <w:textAlignment w:val="baseline"/>
        <w:rPr>
          <w:rFonts w:eastAsia="Times New Roman" w:cstheme="minorHAnsi"/>
          <w:color w:val="242424"/>
          <w:lang w:eastAsia="de-DE" w:bidi="he-IL"/>
        </w:rPr>
      </w:pPr>
      <w:r w:rsidRPr="0055339F">
        <w:rPr>
          <w:rFonts w:eastAsia="Times New Roman" w:cstheme="minorHAnsi"/>
          <w:b/>
          <w:bCs/>
          <w:color w:val="242424"/>
          <w:lang w:eastAsia="de-DE" w:bidi="he-IL"/>
        </w:rPr>
        <w:t>Gesendet: </w:t>
      </w:r>
      <w:r w:rsidRPr="0055339F">
        <w:rPr>
          <w:rFonts w:eastAsia="Times New Roman" w:cstheme="minorHAnsi"/>
          <w:color w:val="242424"/>
          <w:lang w:eastAsia="de-DE" w:bidi="he-IL"/>
        </w:rPr>
        <w:t>Freitag, 4. April 2025 um 16:40</w:t>
      </w:r>
    </w:p>
    <w:p w:rsidR="0055339F" w:rsidRPr="0055339F" w:rsidRDefault="0055339F" w:rsidP="0055339F">
      <w:pPr>
        <w:shd w:val="clear" w:color="auto" w:fill="FFFFFF"/>
        <w:jc w:val="left"/>
        <w:textAlignment w:val="baseline"/>
        <w:rPr>
          <w:rFonts w:eastAsia="Times New Roman" w:cstheme="minorHAnsi"/>
          <w:color w:val="242424"/>
          <w:lang w:eastAsia="de-DE" w:bidi="he-IL"/>
        </w:rPr>
      </w:pPr>
      <w:r w:rsidRPr="0055339F">
        <w:rPr>
          <w:rFonts w:eastAsia="Times New Roman" w:cstheme="minorHAnsi"/>
          <w:b/>
          <w:bCs/>
          <w:color w:val="242424"/>
          <w:lang w:eastAsia="de-DE" w:bidi="he-IL"/>
        </w:rPr>
        <w:t>Von: </w:t>
      </w:r>
      <w:r w:rsidRPr="0055339F">
        <w:rPr>
          <w:rFonts w:eastAsia="Times New Roman" w:cstheme="minorHAnsi"/>
          <w:color w:val="242424"/>
          <w:lang w:eastAsia="de-DE" w:bidi="he-IL"/>
        </w:rPr>
        <w:t>"Leonor Ossa" &lt;LeonorOssa@t-online.de&gt;</w:t>
      </w:r>
    </w:p>
    <w:p w:rsidR="0055339F" w:rsidRPr="0055339F" w:rsidRDefault="0055339F" w:rsidP="0055339F">
      <w:pPr>
        <w:shd w:val="clear" w:color="auto" w:fill="FFFFFF"/>
        <w:jc w:val="left"/>
        <w:textAlignment w:val="baseline"/>
        <w:rPr>
          <w:rFonts w:eastAsia="Times New Roman" w:cstheme="minorHAnsi"/>
          <w:color w:val="242424"/>
          <w:lang w:eastAsia="de-DE" w:bidi="he-IL"/>
        </w:rPr>
      </w:pPr>
      <w:r w:rsidRPr="0055339F">
        <w:rPr>
          <w:rFonts w:eastAsia="Times New Roman" w:cstheme="minorHAnsi"/>
          <w:b/>
          <w:bCs/>
          <w:color w:val="242424"/>
          <w:lang w:eastAsia="de-DE" w:bidi="he-IL"/>
        </w:rPr>
        <w:t>An: </w:t>
      </w:r>
      <w:r w:rsidRPr="0055339F">
        <w:rPr>
          <w:rFonts w:eastAsia="Times New Roman" w:cstheme="minorHAnsi"/>
          <w:color w:val="242424"/>
          <w:lang w:eastAsia="de-DE" w:bidi="he-IL"/>
        </w:rPr>
        <w:t xml:space="preserve">anthra-akantha@web.de, saam-voss@altkoenig-stift.info, hanusch.el@gmx.de, </w:t>
      </w:r>
    </w:p>
    <w:p w:rsidR="0055339F" w:rsidRPr="0055339F" w:rsidRDefault="0055339F" w:rsidP="0055339F">
      <w:pPr>
        <w:shd w:val="clear" w:color="auto" w:fill="FFFFFF"/>
        <w:jc w:val="left"/>
        <w:textAlignment w:val="baseline"/>
        <w:rPr>
          <w:rFonts w:eastAsia="Times New Roman" w:cstheme="minorHAnsi"/>
          <w:color w:val="242424"/>
          <w:lang w:eastAsia="de-DE" w:bidi="he-IL"/>
        </w:rPr>
      </w:pPr>
      <w:r w:rsidRPr="0055339F">
        <w:rPr>
          <w:rFonts w:eastAsia="Times New Roman" w:cstheme="minorHAnsi"/>
          <w:color w:val="242424"/>
          <w:lang w:eastAsia="de-DE" w:bidi="he-IL"/>
        </w:rPr>
        <w:br/>
      </w:r>
    </w:p>
    <w:p w:rsidR="00C64B19" w:rsidRPr="0055339F" w:rsidRDefault="00C64B19">
      <w:pPr>
        <w:rPr>
          <w:rFonts w:cstheme="minorHAnsi"/>
        </w:rPr>
      </w:pPr>
    </w:p>
    <w:sectPr w:rsidR="00C64B19" w:rsidRPr="0055339F" w:rsidSect="00802B50">
      <w:pgSz w:w="11900" w:h="16840"/>
      <w:pgMar w:top="1134" w:right="1134" w:bottom="1134"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7"/>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339F"/>
    <w:rsid w:val="0055339F"/>
    <w:rsid w:val="00802B50"/>
    <w:rsid w:val="00C64B19"/>
    <w:rsid w:val="00DE57C1"/>
  </w:rsids>
  <m:mathPr>
    <m:mathFont m:val="Cambria Math"/>
    <m:brkBin m:val="before"/>
    <m:brkBinSub m:val="--"/>
    <m:smallFrac m:val="0"/>
    <m:dispDef/>
    <m:lMargin m:val="0"/>
    <m:rMargin m:val="0"/>
    <m:defJc m:val="centerGroup"/>
    <m:wrapIndent m:val="1440"/>
    <m:intLim m:val="subSup"/>
    <m:naryLim m:val="undOvr"/>
  </m:mathPr>
  <w:themeFontLang w:val="de-DE" w:bidi="he-IL"/>
  <w:clrSchemeMapping w:bg1="light1" w:t1="dark1" w:bg2="light2" w:t2="dark2" w:accent1="accent1" w:accent2="accent2" w:accent3="accent3" w:accent4="accent4" w:accent5="accent5" w:accent6="accent6" w:hyperlink="hyperlink" w:followedHyperlink="followedHyperlink"/>
  <w:decimalSymbol w:val=","/>
  <w:listSeparator w:val=";"/>
  <w14:docId w14:val="29E26CDD"/>
  <w15:chartTrackingRefBased/>
  <w15:docId w15:val="{C5F7F78E-19C1-E74E-ACAB-EF988A390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jc w:val="both"/>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xmsonormal">
    <w:name w:val="x_msonormal"/>
    <w:basedOn w:val="Standard"/>
    <w:rsid w:val="0055339F"/>
    <w:pPr>
      <w:spacing w:before="100" w:beforeAutospacing="1" w:after="100" w:afterAutospacing="1"/>
      <w:jc w:val="left"/>
    </w:pPr>
    <w:rPr>
      <w:rFonts w:ascii="Times New Roman" w:eastAsia="Times New Roman" w:hAnsi="Times New Roman" w:cs="Times New Roman"/>
      <w:lang w:eastAsia="de-DE" w:bidi="he-IL"/>
    </w:rPr>
  </w:style>
  <w:style w:type="character" w:styleId="Fett">
    <w:name w:val="Strong"/>
    <w:basedOn w:val="Absatz-Standardschriftart"/>
    <w:uiPriority w:val="22"/>
    <w:qFormat/>
    <w:rsid w:val="0055339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8588335">
      <w:bodyDiv w:val="1"/>
      <w:marLeft w:val="0"/>
      <w:marRight w:val="0"/>
      <w:marTop w:val="0"/>
      <w:marBottom w:val="0"/>
      <w:divBdr>
        <w:top w:val="none" w:sz="0" w:space="0" w:color="auto"/>
        <w:left w:val="none" w:sz="0" w:space="0" w:color="auto"/>
        <w:bottom w:val="none" w:sz="0" w:space="0" w:color="auto"/>
        <w:right w:val="none" w:sz="0" w:space="0" w:color="auto"/>
      </w:divBdr>
      <w:divsChild>
        <w:div w:id="1730180264">
          <w:marLeft w:val="0"/>
          <w:marRight w:val="0"/>
          <w:marTop w:val="0"/>
          <w:marBottom w:val="0"/>
          <w:divBdr>
            <w:top w:val="none" w:sz="0" w:space="0" w:color="auto"/>
            <w:left w:val="none" w:sz="0" w:space="0" w:color="auto"/>
            <w:bottom w:val="none" w:sz="0" w:space="0" w:color="auto"/>
            <w:right w:val="none" w:sz="0" w:space="0" w:color="auto"/>
          </w:divBdr>
        </w:div>
        <w:div w:id="79108113">
          <w:marLeft w:val="150"/>
          <w:marRight w:val="75"/>
          <w:marTop w:val="150"/>
          <w:marBottom w:val="75"/>
          <w:divBdr>
            <w:top w:val="none" w:sz="0" w:space="8" w:color="auto"/>
            <w:left w:val="single" w:sz="12" w:space="8" w:color="C3D9E5"/>
            <w:bottom w:val="none" w:sz="0" w:space="8" w:color="auto"/>
            <w:right w:val="none" w:sz="0" w:space="0" w:color="auto"/>
          </w:divBdr>
          <w:divsChild>
            <w:div w:id="1304382916">
              <w:marLeft w:val="0"/>
              <w:marRight w:val="0"/>
              <w:marTop w:val="0"/>
              <w:marBottom w:val="150"/>
              <w:divBdr>
                <w:top w:val="none" w:sz="0" w:space="0" w:color="auto"/>
                <w:left w:val="none" w:sz="0" w:space="0" w:color="auto"/>
                <w:bottom w:val="none" w:sz="0" w:space="0" w:color="auto"/>
                <w:right w:val="none" w:sz="0" w:space="0" w:color="auto"/>
              </w:divBdr>
              <w:divsChild>
                <w:div w:id="2134518797">
                  <w:marLeft w:val="0"/>
                  <w:marRight w:val="0"/>
                  <w:marTop w:val="0"/>
                  <w:marBottom w:val="0"/>
                  <w:divBdr>
                    <w:top w:val="none" w:sz="0" w:space="0" w:color="auto"/>
                    <w:left w:val="none" w:sz="0" w:space="0" w:color="auto"/>
                    <w:bottom w:val="none" w:sz="0" w:space="0" w:color="auto"/>
                    <w:right w:val="none" w:sz="0" w:space="0" w:color="auto"/>
                  </w:divBdr>
                </w:div>
                <w:div w:id="176115455">
                  <w:marLeft w:val="0"/>
                  <w:marRight w:val="0"/>
                  <w:marTop w:val="0"/>
                  <w:marBottom w:val="0"/>
                  <w:divBdr>
                    <w:top w:val="none" w:sz="0" w:space="0" w:color="auto"/>
                    <w:left w:val="none" w:sz="0" w:space="0" w:color="auto"/>
                    <w:bottom w:val="none" w:sz="0" w:space="0" w:color="auto"/>
                    <w:right w:val="none" w:sz="0" w:space="0" w:color="auto"/>
                  </w:divBdr>
                </w:div>
                <w:div w:id="738141008">
                  <w:marLeft w:val="0"/>
                  <w:marRight w:val="0"/>
                  <w:marTop w:val="0"/>
                  <w:marBottom w:val="0"/>
                  <w:divBdr>
                    <w:top w:val="none" w:sz="0" w:space="0" w:color="auto"/>
                    <w:left w:val="none" w:sz="0" w:space="0" w:color="auto"/>
                    <w:bottom w:val="none" w:sz="0" w:space="0" w:color="auto"/>
                    <w:right w:val="none" w:sz="0" w:space="0" w:color="auto"/>
                  </w:divBdr>
                </w:div>
                <w:div w:id="1045642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883</Words>
  <Characters>5570</Characters>
  <Application>Microsoft Office Word</Application>
  <DocSecurity>0</DocSecurity>
  <Lines>46</Lines>
  <Paragraphs>12</Paragraphs>
  <ScaleCrop>false</ScaleCrop>
  <Company/>
  <LinksUpToDate>false</LinksUpToDate>
  <CharactersWithSpaces>6441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 niethammer</dc:creator>
  <cp:keywords/>
  <dc:description/>
  <cp:lastModifiedBy>ute niethammer</cp:lastModifiedBy>
  <cp:revision>1</cp:revision>
  <dcterms:created xsi:type="dcterms:W3CDTF">2025-04-22T07:30:00Z</dcterms:created>
  <dcterms:modified xsi:type="dcterms:W3CDTF">2025-04-22T07:37:00Z</dcterms:modified>
</cp:coreProperties>
</file>